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E1A2" w14:textId="027FCA5F" w:rsidR="00711DA5" w:rsidRPr="002A7C7E" w:rsidRDefault="00711DA5" w:rsidP="00711DA5">
      <w:pPr>
        <w:widowControl w:val="0"/>
        <w:autoSpaceDE w:val="0"/>
        <w:autoSpaceDN w:val="0"/>
        <w:adjustRightInd w:val="0"/>
        <w:rPr>
          <w:rFonts w:ascii="Myriad Pro" w:hAnsi="Myriad Pro" w:cs="Cambria"/>
          <w:b/>
          <w:bCs/>
          <w:color w:val="4F81BD" w:themeColor="accent1"/>
        </w:rPr>
      </w:pPr>
      <w:r w:rsidRPr="002A7C7E">
        <w:rPr>
          <w:rFonts w:ascii="Myriad Pro" w:hAnsi="Myriad Pro" w:cs="Cambria"/>
          <w:b/>
          <w:bCs/>
          <w:color w:val="4F81BD" w:themeColor="accent1"/>
        </w:rPr>
        <w:t>Name(s):</w:t>
      </w:r>
    </w:p>
    <w:p w14:paraId="14924B59" w14:textId="0F9DFA4D" w:rsidR="00E564E0" w:rsidRPr="002A7C7E" w:rsidRDefault="00711DA5" w:rsidP="00E06821">
      <w:pPr>
        <w:widowControl w:val="0"/>
        <w:autoSpaceDE w:val="0"/>
        <w:autoSpaceDN w:val="0"/>
        <w:adjustRightInd w:val="0"/>
        <w:rPr>
          <w:rFonts w:ascii="Myriad Pro" w:hAnsi="Myriad Pro" w:cs="Cambria"/>
          <w:b/>
          <w:bCs/>
        </w:rPr>
      </w:pPr>
      <w:r w:rsidRPr="002A7C7E">
        <w:rPr>
          <w:rFonts w:ascii="Myriad Pro" w:hAnsi="Myriad Pro" w:cs="Cambria"/>
          <w:b/>
          <w:bCs/>
        </w:rPr>
        <w:t xml:space="preserve"> ____________</w:t>
      </w:r>
      <w:r w:rsidR="00BB7B38" w:rsidRPr="002A7C7E">
        <w:rPr>
          <w:rFonts w:ascii="Myriad Pro" w:hAnsi="Myriad Pro" w:cs="Cambria"/>
          <w:b/>
          <w:bCs/>
        </w:rPr>
        <w:t>___</w:t>
      </w:r>
      <w:r w:rsidR="00DB4DA1" w:rsidRPr="002A7C7E">
        <w:rPr>
          <w:rFonts w:ascii="Myriad Pro" w:hAnsi="Myriad Pro" w:cs="Cambria"/>
          <w:b/>
          <w:bCs/>
        </w:rPr>
        <w:t>_________</w:t>
      </w:r>
      <w:r w:rsidR="00964E2C" w:rsidRPr="002A7C7E">
        <w:rPr>
          <w:rFonts w:ascii="Myriad Pro" w:hAnsi="Myriad Pro" w:cs="Cambria"/>
          <w:b/>
          <w:bCs/>
        </w:rPr>
        <w:t>__________________</w:t>
      </w:r>
      <w:r w:rsidR="00DB4DA1" w:rsidRPr="002A7C7E">
        <w:rPr>
          <w:rFonts w:ascii="Myriad Pro" w:hAnsi="Myriad Pro" w:cs="Cambria"/>
          <w:b/>
          <w:bCs/>
        </w:rPr>
        <w:t>___________________</w:t>
      </w:r>
      <w:r w:rsidRPr="002A7C7E">
        <w:rPr>
          <w:rFonts w:ascii="Myriad Pro" w:hAnsi="Myriad Pro" w:cs="Cambria"/>
          <w:b/>
          <w:bCs/>
        </w:rPr>
        <w:t>__________</w:t>
      </w:r>
    </w:p>
    <w:p w14:paraId="34272A30" w14:textId="77777777" w:rsidR="00E0453F" w:rsidRPr="002A7C7E" w:rsidRDefault="00E0453F" w:rsidP="00A75E95">
      <w:pPr>
        <w:widowControl w:val="0"/>
        <w:autoSpaceDE w:val="0"/>
        <w:autoSpaceDN w:val="0"/>
        <w:adjustRightInd w:val="0"/>
        <w:rPr>
          <w:rFonts w:ascii="Myriad Pro" w:hAnsi="Myriad Pro" w:cs="Cambria"/>
          <w:b/>
          <w:bCs/>
          <w:color w:val="4F81BD" w:themeColor="accent1"/>
        </w:rPr>
      </w:pPr>
    </w:p>
    <w:p w14:paraId="5D46F705" w14:textId="57F39167" w:rsidR="00711DA5" w:rsidRPr="002A7C7E" w:rsidRDefault="000A4FC7" w:rsidP="000A4FC7">
      <w:pPr>
        <w:widowControl w:val="0"/>
        <w:autoSpaceDE w:val="0"/>
        <w:autoSpaceDN w:val="0"/>
        <w:adjustRightInd w:val="0"/>
        <w:jc w:val="center"/>
        <w:rPr>
          <w:rFonts w:ascii="Myriad Pro" w:hAnsi="Myriad Pro" w:cs="Calibri"/>
          <w:color w:val="4F81BD" w:themeColor="accent1"/>
          <w:sz w:val="28"/>
          <w:szCs w:val="28"/>
        </w:rPr>
      </w:pP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Measuring Ocean Color</w:t>
      </w:r>
      <w:r w:rsidR="00711DA5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 </w:t>
      </w:r>
      <w:r w:rsidR="009F3428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–</w:t>
      </w:r>
      <w:r w:rsidR="00711DA5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 </w:t>
      </w:r>
      <w:r w:rsidR="009F3428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Data Table</w:t>
      </w:r>
      <w:r w:rsidR="008C169F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 1</w:t>
      </w:r>
      <w:bookmarkStart w:id="0" w:name="_GoBack"/>
      <w:bookmarkEnd w:id="0"/>
    </w:p>
    <w:p w14:paraId="2422B10F" w14:textId="77777777" w:rsidR="00964E2C" w:rsidRPr="002A7C7E" w:rsidRDefault="00964E2C" w:rsidP="00711DA5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</w:p>
    <w:p w14:paraId="1BDED174" w14:textId="777C6BA8" w:rsidR="00711DA5" w:rsidRPr="002A7C7E" w:rsidRDefault="00711DA5" w:rsidP="00711DA5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8"/>
          <w:szCs w:val="28"/>
        </w:rPr>
      </w:pPr>
      <w:r w:rsidRPr="002A7C7E">
        <w:rPr>
          <w:rFonts w:ascii="Myriad Pro" w:hAnsi="Myriad Pro" w:cs="Cambria"/>
        </w:rPr>
        <w:t xml:space="preserve">Record </w:t>
      </w:r>
      <w:r w:rsidR="00B6758B" w:rsidRPr="002A7C7E">
        <w:rPr>
          <w:rFonts w:ascii="Myriad Pro" w:hAnsi="Myriad Pro" w:cs="Cambria"/>
        </w:rPr>
        <w:t>LED</w:t>
      </w:r>
      <w:r w:rsidRPr="002A7C7E">
        <w:rPr>
          <w:rFonts w:ascii="Myriad Pro" w:hAnsi="Myriad Pro" w:cs="Cambria"/>
        </w:rPr>
        <w:t xml:space="preserve"> </w:t>
      </w:r>
      <w:r w:rsidR="00856506" w:rsidRPr="002A7C7E">
        <w:rPr>
          <w:rFonts w:ascii="Myriad Pro" w:hAnsi="Myriad Pro" w:cs="Cambria"/>
        </w:rPr>
        <w:t>value</w:t>
      </w:r>
      <w:r w:rsidRPr="002A7C7E">
        <w:rPr>
          <w:rFonts w:ascii="Myriad Pro" w:hAnsi="Myriad Pro" w:cs="Cambria"/>
        </w:rPr>
        <w:t xml:space="preserve"> in the table below</w:t>
      </w:r>
      <w:r w:rsidR="008F34D7" w:rsidRPr="002A7C7E">
        <w:rPr>
          <w:rFonts w:ascii="Myriad Pro" w:hAnsi="Myriad Pro" w:cs="Cambria"/>
        </w:rPr>
        <w:t>.</w:t>
      </w:r>
      <w:r w:rsidR="00A94359" w:rsidRPr="002A7C7E">
        <w:rPr>
          <w:rFonts w:ascii="Myriad Pro" w:hAnsi="Myriad Pro" w:cs="Cambria"/>
        </w:rPr>
        <w:t xml:space="preserve"> </w:t>
      </w:r>
    </w:p>
    <w:tbl>
      <w:tblPr>
        <w:tblW w:w="874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053"/>
        <w:gridCol w:w="2176"/>
        <w:gridCol w:w="2229"/>
      </w:tblGrid>
      <w:tr w:rsidR="007E511B" w:rsidRPr="002A7C7E" w14:paraId="236E83DF" w14:textId="77777777" w:rsidTr="007E511B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61C5C884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255292E3" w14:textId="7BAA6D3B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Sample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42D653F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6BD9C469" w14:textId="6C92029E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Blue LED value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87B5458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1C50E7F5" w14:textId="6E5F9200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Green LED value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637108A1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66DF6690" w14:textId="0264E16F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Red LED value</w:t>
            </w:r>
          </w:p>
        </w:tc>
      </w:tr>
      <w:tr w:rsidR="007E511B" w:rsidRPr="002A7C7E" w14:paraId="2D0E122D" w14:textId="77777777" w:rsidTr="007E511B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0AF5EA2B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4DADA349" w14:textId="0FDC214B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Clear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195DFB5E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5810271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014772DC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88297F" w:rsidRPr="002A7C7E" w14:paraId="710E1240" w14:textId="77777777" w:rsidTr="007E511B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17251A06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5AD08999" w14:textId="3D338BE7" w:rsidR="0088297F" w:rsidRPr="002A7C7E" w:rsidRDefault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Blue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0D3B95DE" w14:textId="77777777" w:rsidR="0088297F" w:rsidRPr="002A7C7E" w:rsidRDefault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1F10C9D" w14:textId="77777777" w:rsidR="0088297F" w:rsidRPr="002A7C7E" w:rsidRDefault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77DA7E5" w14:textId="77777777" w:rsidR="0088297F" w:rsidRPr="002A7C7E" w:rsidRDefault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88297F" w:rsidRPr="002A7C7E" w14:paraId="70A57111" w14:textId="77777777" w:rsidTr="007E511B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4447B38C" w14:textId="77777777" w:rsidR="00ED3046" w:rsidRPr="002A7C7E" w:rsidRDefault="00ED3046" w:rsidP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43DF2294" w14:textId="7D8AF900" w:rsidR="0088297F" w:rsidRPr="002A7C7E" w:rsidRDefault="0088297F" w:rsidP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Green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623E4F05" w14:textId="77777777" w:rsidR="0088297F" w:rsidRPr="002A7C7E" w:rsidRDefault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0B6A690F" w14:textId="77777777" w:rsidR="0088297F" w:rsidRPr="002A7C7E" w:rsidRDefault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0C4D09B1" w14:textId="77777777" w:rsidR="0088297F" w:rsidRPr="002A7C7E" w:rsidRDefault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7E511B" w:rsidRPr="002A7C7E" w14:paraId="0F2C8461" w14:textId="77777777" w:rsidTr="007E511B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05E22402" w14:textId="77777777" w:rsidR="007E511B" w:rsidRPr="002A7C7E" w:rsidRDefault="007E511B" w:rsidP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25C257EA" w14:textId="7F19125E" w:rsidR="007E511B" w:rsidRPr="002A7C7E" w:rsidRDefault="00C71374" w:rsidP="0088297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Tea</w:t>
            </w:r>
            <w:r w:rsidR="007E511B" w:rsidRPr="002A7C7E">
              <w:rPr>
                <w:rFonts w:ascii="Myriad Pro" w:hAnsi="Myriad Pro" w:cs="Cambria"/>
                <w:sz w:val="28"/>
                <w:szCs w:val="28"/>
              </w:rPr>
              <w:t xml:space="preserve">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BB363AE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1C03E27B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C143B1C" w14:textId="77777777" w:rsidR="007E511B" w:rsidRPr="002A7C7E" w:rsidRDefault="007E511B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</w:tbl>
    <w:p w14:paraId="2450DED1" w14:textId="7DEED527" w:rsidR="008C169F" w:rsidRPr="002A7C7E" w:rsidRDefault="00614C5B" w:rsidP="00F1212A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8"/>
          <w:szCs w:val="28"/>
        </w:rPr>
      </w:pPr>
      <w:r w:rsidRPr="002A7C7E">
        <w:rPr>
          <w:rFonts w:ascii="Myriad Pro" w:hAnsi="Myriad Pro" w:cs="Calibri"/>
          <w:sz w:val="32"/>
          <w:szCs w:val="32"/>
        </w:rPr>
        <w:t xml:space="preserve"> </w:t>
      </w:r>
    </w:p>
    <w:p w14:paraId="4D80CD0B" w14:textId="3A23499E" w:rsidR="008C169F" w:rsidRPr="002A7C7E" w:rsidRDefault="008C169F" w:rsidP="008C169F">
      <w:pPr>
        <w:widowControl w:val="0"/>
        <w:autoSpaceDE w:val="0"/>
        <w:autoSpaceDN w:val="0"/>
        <w:adjustRightInd w:val="0"/>
        <w:jc w:val="center"/>
        <w:rPr>
          <w:rFonts w:ascii="Myriad Pro" w:hAnsi="Myriad Pro" w:cs="Calibri"/>
          <w:color w:val="4F81BD" w:themeColor="accent1"/>
          <w:sz w:val="28"/>
          <w:szCs w:val="28"/>
        </w:rPr>
      </w:pP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Measuring Ocean Color - Data </w:t>
      </w:r>
      <w:r w:rsidR="009F3428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Table</w:t>
      </w: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 2</w:t>
      </w:r>
    </w:p>
    <w:p w14:paraId="4256B7A7" w14:textId="77777777" w:rsidR="008C169F" w:rsidRPr="002A7C7E" w:rsidRDefault="008C169F" w:rsidP="00F1212A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</w:p>
    <w:p w14:paraId="4C09F8D5" w14:textId="13DD1D5F" w:rsidR="00F1212A" w:rsidRPr="002A7C7E" w:rsidRDefault="00271AC9" w:rsidP="00F1212A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  <w:r w:rsidRPr="002A7C7E">
        <w:rPr>
          <w:rFonts w:ascii="Myriad Pro" w:hAnsi="Myriad Pro" w:cs="Cambria"/>
        </w:rPr>
        <w:t xml:space="preserve">For each </w:t>
      </w:r>
      <w:r w:rsidR="0088297F" w:rsidRPr="002A7C7E">
        <w:rPr>
          <w:rFonts w:ascii="Myriad Pro" w:hAnsi="Myriad Pro" w:cs="Cambria"/>
        </w:rPr>
        <w:t xml:space="preserve">colored water sample, </w:t>
      </w:r>
      <w:r w:rsidR="00F1212A" w:rsidRPr="002A7C7E">
        <w:rPr>
          <w:rFonts w:ascii="Myriad Pro" w:hAnsi="Myriad Pro" w:cs="Cambria"/>
        </w:rPr>
        <w:t xml:space="preserve">divide </w:t>
      </w:r>
      <w:r w:rsidRPr="002A7C7E">
        <w:rPr>
          <w:rFonts w:ascii="Myriad Pro" w:hAnsi="Myriad Pro" w:cs="Cambria"/>
        </w:rPr>
        <w:t xml:space="preserve">the </w:t>
      </w:r>
      <w:r w:rsidR="0088297F" w:rsidRPr="002A7C7E">
        <w:rPr>
          <w:rFonts w:ascii="Myriad Pro" w:hAnsi="Myriad Pro" w:cs="Cambria"/>
        </w:rPr>
        <w:t>value</w:t>
      </w:r>
      <w:r w:rsidR="00EC3D83" w:rsidRPr="002A7C7E">
        <w:rPr>
          <w:rFonts w:ascii="Myriad Pro" w:hAnsi="Myriad Pro" w:cs="Cambria"/>
        </w:rPr>
        <w:t>s</w:t>
      </w:r>
      <w:r w:rsidR="00DC7D20" w:rsidRPr="002A7C7E">
        <w:rPr>
          <w:rFonts w:ascii="Myriad Pro" w:hAnsi="Myriad Pro" w:cs="Cambria"/>
        </w:rPr>
        <w:t xml:space="preserve"> for r</w:t>
      </w:r>
      <w:r w:rsidR="00EC3D83" w:rsidRPr="002A7C7E">
        <w:rPr>
          <w:rFonts w:ascii="Myriad Pro" w:hAnsi="Myriad Pro" w:cs="Cambria"/>
        </w:rPr>
        <w:t>ed</w:t>
      </w:r>
      <w:r w:rsidR="00DC7D20" w:rsidRPr="002A7C7E">
        <w:rPr>
          <w:rFonts w:ascii="Myriad Pro" w:hAnsi="Myriad Pro" w:cs="Cambria"/>
        </w:rPr>
        <w:t>, g</w:t>
      </w:r>
      <w:r w:rsidR="00EC3D83" w:rsidRPr="002A7C7E">
        <w:rPr>
          <w:rFonts w:ascii="Myriad Pro" w:hAnsi="Myriad Pro" w:cs="Cambria"/>
        </w:rPr>
        <w:t>reen</w:t>
      </w:r>
      <w:r w:rsidR="008F34D7" w:rsidRPr="002A7C7E">
        <w:rPr>
          <w:rFonts w:ascii="Myriad Pro" w:hAnsi="Myriad Pro" w:cs="Cambria"/>
        </w:rPr>
        <w:t>,</w:t>
      </w:r>
      <w:r w:rsidR="0088297F" w:rsidRPr="002A7C7E">
        <w:rPr>
          <w:rFonts w:ascii="Myriad Pro" w:hAnsi="Myriad Pro" w:cs="Cambria"/>
        </w:rPr>
        <w:t xml:space="preserve"> and </w:t>
      </w:r>
      <w:r w:rsidR="00DC7D20" w:rsidRPr="002A7C7E">
        <w:rPr>
          <w:rFonts w:ascii="Myriad Pro" w:hAnsi="Myriad Pro" w:cs="Cambria"/>
        </w:rPr>
        <w:t>b</w:t>
      </w:r>
      <w:r w:rsidR="00EC3D83" w:rsidRPr="002A7C7E">
        <w:rPr>
          <w:rFonts w:ascii="Myriad Pro" w:hAnsi="Myriad Pro" w:cs="Cambria"/>
        </w:rPr>
        <w:t>lue</w:t>
      </w:r>
      <w:r w:rsidRPr="002A7C7E">
        <w:rPr>
          <w:rFonts w:ascii="Myriad Pro" w:hAnsi="Myriad Pro" w:cs="Cambria"/>
        </w:rPr>
        <w:t xml:space="preserve"> </w:t>
      </w:r>
      <w:r w:rsidR="0088297F" w:rsidRPr="002A7C7E">
        <w:rPr>
          <w:rFonts w:ascii="Myriad Pro" w:hAnsi="Myriad Pro" w:cs="Cambria"/>
        </w:rPr>
        <w:t xml:space="preserve">light </w:t>
      </w:r>
      <w:r w:rsidRPr="002A7C7E">
        <w:rPr>
          <w:rFonts w:ascii="Myriad Pro" w:hAnsi="Myriad Pro" w:cs="Cambria"/>
        </w:rPr>
        <w:t xml:space="preserve">by the </w:t>
      </w:r>
      <w:r w:rsidR="00236E91" w:rsidRPr="002A7C7E">
        <w:rPr>
          <w:rFonts w:ascii="Myriad Pro" w:hAnsi="Myriad Pro" w:cs="Cambria"/>
        </w:rPr>
        <w:t>value for</w:t>
      </w:r>
      <w:r w:rsidR="0088297F" w:rsidRPr="002A7C7E">
        <w:rPr>
          <w:rFonts w:ascii="Myriad Pro" w:hAnsi="Myriad Pro" w:cs="Cambria"/>
        </w:rPr>
        <w:t xml:space="preserve"> the clear water sample </w:t>
      </w:r>
      <w:r w:rsidR="00501E27" w:rsidRPr="002A7C7E">
        <w:rPr>
          <w:rFonts w:ascii="Myriad Pro" w:hAnsi="Myriad Pro" w:cs="Cambria"/>
        </w:rPr>
        <w:t xml:space="preserve">and multiply by 100 </w:t>
      </w:r>
      <w:r w:rsidR="00EC3D83" w:rsidRPr="002A7C7E">
        <w:rPr>
          <w:rFonts w:ascii="Myriad Pro" w:hAnsi="Myriad Pro" w:cs="Cambria"/>
        </w:rPr>
        <w:t>for</w:t>
      </w:r>
      <w:r w:rsidR="0088297F" w:rsidRPr="002A7C7E">
        <w:rPr>
          <w:rFonts w:ascii="Myriad Pro" w:hAnsi="Myriad Pro" w:cs="Cambria"/>
        </w:rPr>
        <w:t xml:space="preserve"> the percent of total light transmitted (i.e.</w:t>
      </w:r>
      <w:r w:rsidR="008F34D7" w:rsidRPr="002A7C7E">
        <w:rPr>
          <w:rFonts w:ascii="Myriad Pro" w:hAnsi="Myriad Pro" w:cs="Cambria"/>
        </w:rPr>
        <w:t>,</w:t>
      </w:r>
      <w:r w:rsidR="0088297F" w:rsidRPr="002A7C7E">
        <w:rPr>
          <w:rFonts w:ascii="Myriad Pro" w:hAnsi="Myriad Pro" w:cs="Cambria"/>
        </w:rPr>
        <w:t xml:space="preserve"> clear water is </w:t>
      </w:r>
      <w:r w:rsidR="00236E91" w:rsidRPr="002A7C7E">
        <w:rPr>
          <w:rFonts w:ascii="Myriad Pro" w:hAnsi="Myriad Pro" w:cs="Cambria"/>
        </w:rPr>
        <w:t>100% for each LED</w:t>
      </w:r>
      <w:r w:rsidR="008C169F" w:rsidRPr="002A7C7E">
        <w:rPr>
          <w:rFonts w:ascii="Myriad Pro" w:hAnsi="Myriad Pro" w:cs="Cambria"/>
        </w:rPr>
        <w:t xml:space="preserve">, </w:t>
      </w:r>
      <w:r w:rsidR="00236E91" w:rsidRPr="002A7C7E">
        <w:rPr>
          <w:rFonts w:ascii="Myriad Pro" w:hAnsi="Myriad Pro" w:cs="Cambria"/>
        </w:rPr>
        <w:t>percent of blue light</w:t>
      </w:r>
      <w:r w:rsidR="003F50EC" w:rsidRPr="002A7C7E">
        <w:rPr>
          <w:rFonts w:ascii="Myriad Pro" w:hAnsi="Myriad Pro" w:cs="Cambria"/>
        </w:rPr>
        <w:t xml:space="preserve"> transmitted </w:t>
      </w:r>
      <w:r w:rsidR="00236E91" w:rsidRPr="002A7C7E">
        <w:rPr>
          <w:rFonts w:ascii="Myriad Pro" w:hAnsi="Myriad Pro" w:cs="Cambria"/>
        </w:rPr>
        <w:t>through</w:t>
      </w:r>
      <w:r w:rsidR="008C169F" w:rsidRPr="002A7C7E">
        <w:rPr>
          <w:rFonts w:ascii="Myriad Pro" w:hAnsi="Myriad Pro" w:cs="Cambria"/>
        </w:rPr>
        <w:t xml:space="preserve"> blue water </w:t>
      </w:r>
      <w:r w:rsidR="00236E91" w:rsidRPr="002A7C7E">
        <w:rPr>
          <w:rFonts w:ascii="Myriad Pro" w:hAnsi="Myriad Pro" w:cs="Cambria"/>
        </w:rPr>
        <w:t>is</w:t>
      </w:r>
      <w:r w:rsidR="0088297F" w:rsidRPr="002A7C7E">
        <w:rPr>
          <w:rFonts w:ascii="Myriad Pro" w:hAnsi="Myriad Pro" w:cs="Cambria"/>
        </w:rPr>
        <w:t xml:space="preserve"> the blue LED </w:t>
      </w:r>
      <w:r w:rsidR="003F50EC" w:rsidRPr="002A7C7E">
        <w:rPr>
          <w:rFonts w:ascii="Myriad Pro" w:hAnsi="Myriad Pro" w:cs="Cambria"/>
        </w:rPr>
        <w:t xml:space="preserve">value </w:t>
      </w:r>
      <w:r w:rsidR="00EC3D83" w:rsidRPr="002A7C7E">
        <w:rPr>
          <w:rFonts w:ascii="Myriad Pro" w:hAnsi="Myriad Pro" w:cs="Cambria"/>
        </w:rPr>
        <w:t>in</w:t>
      </w:r>
      <w:r w:rsidR="0088297F" w:rsidRPr="002A7C7E">
        <w:rPr>
          <w:rFonts w:ascii="Myriad Pro" w:hAnsi="Myriad Pro" w:cs="Cambria"/>
        </w:rPr>
        <w:t xml:space="preserve"> blue wate</w:t>
      </w:r>
      <w:r w:rsidR="003F50EC" w:rsidRPr="002A7C7E">
        <w:rPr>
          <w:rFonts w:ascii="Myriad Pro" w:hAnsi="Myriad Pro" w:cs="Cambria"/>
        </w:rPr>
        <w:t xml:space="preserve">r divided by the blue LED value </w:t>
      </w:r>
      <w:r w:rsidR="00EC3D83" w:rsidRPr="002A7C7E">
        <w:rPr>
          <w:rFonts w:ascii="Myriad Pro" w:hAnsi="Myriad Pro" w:cs="Cambria"/>
        </w:rPr>
        <w:t>in</w:t>
      </w:r>
      <w:r w:rsidR="0088297F" w:rsidRPr="002A7C7E">
        <w:rPr>
          <w:rFonts w:ascii="Myriad Pro" w:hAnsi="Myriad Pro" w:cs="Cambria"/>
        </w:rPr>
        <w:t xml:space="preserve"> clear water</w:t>
      </w:r>
      <w:r w:rsidR="00236E91" w:rsidRPr="002A7C7E">
        <w:rPr>
          <w:rFonts w:ascii="Myriad Pro" w:hAnsi="Myriad Pro" w:cs="Cambria"/>
        </w:rPr>
        <w:t xml:space="preserve">: </w:t>
      </w:r>
      <w:r w:rsidR="008C169F" w:rsidRPr="002A7C7E">
        <w:rPr>
          <w:rFonts w:ascii="Myriad Pro" w:hAnsi="Myriad Pro" w:cs="Cambria"/>
        </w:rPr>
        <w:t>73/97 = 75% in this example</w:t>
      </w:r>
      <w:r w:rsidR="0088297F" w:rsidRPr="002A7C7E">
        <w:rPr>
          <w:rFonts w:ascii="Myriad Pro" w:hAnsi="Myriad Pro" w:cs="Cambria"/>
        </w:rPr>
        <w:t>)</w:t>
      </w:r>
      <w:r w:rsidRPr="002A7C7E">
        <w:rPr>
          <w:rFonts w:ascii="Myriad Pro" w:hAnsi="Myriad Pro" w:cs="Cambria"/>
        </w:rPr>
        <w:t>.</w:t>
      </w:r>
    </w:p>
    <w:p w14:paraId="2383077E" w14:textId="77777777" w:rsidR="00DC7D20" w:rsidRPr="002A7C7E" w:rsidRDefault="00DC7D20" w:rsidP="003F50EC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</w:p>
    <w:p w14:paraId="7A955E41" w14:textId="24BC7D1C" w:rsidR="00E06821" w:rsidRPr="002A7C7E" w:rsidRDefault="003F50EC" w:rsidP="00E06821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8"/>
          <w:szCs w:val="28"/>
        </w:rPr>
      </w:pPr>
      <w:r w:rsidRPr="002A7C7E">
        <w:rPr>
          <w:rFonts w:ascii="Myriad Pro" w:hAnsi="Myriad Pro" w:cs="Cambria"/>
        </w:rPr>
        <w:t>Calculate the percent of light transmitted in the table below</w:t>
      </w:r>
      <w:r w:rsidR="008F34D7" w:rsidRPr="002A7C7E">
        <w:rPr>
          <w:rFonts w:ascii="Myriad Pro" w:hAnsi="Myriad Pro" w:cs="Cambria"/>
        </w:rPr>
        <w:t>.</w:t>
      </w:r>
    </w:p>
    <w:tbl>
      <w:tblPr>
        <w:tblW w:w="874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053"/>
        <w:gridCol w:w="2176"/>
        <w:gridCol w:w="2229"/>
      </w:tblGrid>
      <w:tr w:rsidR="00E06821" w:rsidRPr="002A7C7E" w14:paraId="0AADD6F1" w14:textId="77777777" w:rsidTr="00E759C8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4F4DEF94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4BC7E006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7BECE64A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Sample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A4BA9CE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53BE26AA" w14:textId="5F0B1DBA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Blue % transmitted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0DE3800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28173596" w14:textId="7F351D23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Green % transmitted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1D6F9050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5C001837" w14:textId="5D7AF2A3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Red % transmitted</w:t>
            </w:r>
          </w:p>
        </w:tc>
      </w:tr>
      <w:tr w:rsidR="00E06821" w:rsidRPr="002A7C7E" w14:paraId="6C74426D" w14:textId="77777777" w:rsidTr="00E759C8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4A1B90AD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1E8A0E5F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Clear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EE7D7AC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31561DF7" w14:textId="3B55353A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100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F49C703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4FC86332" w14:textId="3C649CA6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100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ADA6EFB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55926688" w14:textId="28E09BDB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100</w:t>
            </w:r>
          </w:p>
        </w:tc>
      </w:tr>
      <w:tr w:rsidR="00E06821" w:rsidRPr="002A7C7E" w14:paraId="46AFC895" w14:textId="77777777" w:rsidTr="00E759C8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43253354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052EEE5E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Blue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47B3F3F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7364F72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992901F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E06821" w:rsidRPr="002A7C7E" w14:paraId="67B81458" w14:textId="77777777" w:rsidTr="00E759C8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60AED55E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2E3C5DCD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Green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CE75577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1C6A7D3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D210B37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E06821" w:rsidRPr="002A7C7E" w14:paraId="34C51DBB" w14:textId="77777777" w:rsidTr="00E759C8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1BF16C3B" w14:textId="77777777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17D1DB5E" w14:textId="155EB7A5" w:rsidR="00E06821" w:rsidRPr="002A7C7E" w:rsidRDefault="00E06821" w:rsidP="00E759C8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T</w:t>
            </w:r>
            <w:r w:rsidR="00A24F06" w:rsidRPr="002A7C7E">
              <w:rPr>
                <w:rFonts w:ascii="Myriad Pro" w:hAnsi="Myriad Pro" w:cs="Cambria"/>
                <w:sz w:val="28"/>
                <w:szCs w:val="28"/>
              </w:rPr>
              <w:t>ea</w:t>
            </w:r>
            <w:r w:rsidRPr="002A7C7E">
              <w:rPr>
                <w:rFonts w:ascii="Myriad Pro" w:hAnsi="Myriad Pro" w:cs="Cambria"/>
                <w:sz w:val="28"/>
                <w:szCs w:val="28"/>
              </w:rPr>
              <w:t xml:space="preserve"> water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68D96702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751AAF7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1318AD82" w14:textId="77777777" w:rsidR="00E06821" w:rsidRPr="002A7C7E" w:rsidRDefault="00E06821" w:rsidP="00E0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</w:tr>
    </w:tbl>
    <w:p w14:paraId="0912700B" w14:textId="5C763B7F" w:rsidR="00E06821" w:rsidRPr="002A7C7E" w:rsidRDefault="00614C5B" w:rsidP="00E06821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8"/>
          <w:szCs w:val="28"/>
        </w:rPr>
      </w:pPr>
      <w:r w:rsidRPr="002A7C7E">
        <w:rPr>
          <w:rFonts w:ascii="Myriad Pro" w:hAnsi="Myriad Pro" w:cs="Calibri"/>
          <w:sz w:val="32"/>
          <w:szCs w:val="32"/>
        </w:rPr>
        <w:t xml:space="preserve"> </w:t>
      </w:r>
    </w:p>
    <w:p w14:paraId="7CF03D1E" w14:textId="77777777" w:rsidR="00127287" w:rsidRPr="002A7C7E" w:rsidRDefault="00127287" w:rsidP="00297722">
      <w:pPr>
        <w:widowControl w:val="0"/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4F81BD" w:themeColor="accent1"/>
          <w:sz w:val="28"/>
          <w:szCs w:val="28"/>
        </w:rPr>
      </w:pPr>
    </w:p>
    <w:p w14:paraId="71CB5485" w14:textId="7FAEAEE6" w:rsidR="000D3D82" w:rsidRPr="002A7C7E" w:rsidRDefault="00645EA3" w:rsidP="00297722">
      <w:pPr>
        <w:widowControl w:val="0"/>
        <w:autoSpaceDE w:val="0"/>
        <w:autoSpaceDN w:val="0"/>
        <w:adjustRightInd w:val="0"/>
        <w:jc w:val="center"/>
        <w:rPr>
          <w:rFonts w:ascii="Myriad Pro" w:hAnsi="Myriad Pro" w:cs="Calibri"/>
          <w:sz w:val="28"/>
          <w:szCs w:val="28"/>
        </w:rPr>
      </w:pP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lastRenderedPageBreak/>
        <w:t>Measuring Ocean Color - Graph 1</w:t>
      </w:r>
    </w:p>
    <w:p w14:paraId="6F7F1F0B" w14:textId="5C459F7F" w:rsidR="00E0453F" w:rsidRPr="002A7C7E" w:rsidRDefault="00BA0E7C" w:rsidP="00E0453F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4F81BD" w:themeColor="accent1"/>
          <w:sz w:val="32"/>
          <w:szCs w:val="32"/>
        </w:rPr>
      </w:pPr>
      <w:r w:rsidRPr="002A7C7E">
        <w:rPr>
          <w:rFonts w:ascii="Myriad Pro" w:hAnsi="Myriad Pro" w:cs="Calibri"/>
          <w:noProof/>
          <w:sz w:val="32"/>
          <w:szCs w:val="32"/>
        </w:rPr>
        <w:drawing>
          <wp:inline distT="0" distB="0" distL="0" distR="0" wp14:anchorId="03122189" wp14:editId="6934A51E">
            <wp:extent cx="5274733" cy="3646018"/>
            <wp:effectExtent l="0" t="0" r="889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17206" r="15456" b="7773"/>
                    <a:stretch/>
                  </pic:blipFill>
                  <pic:spPr bwMode="auto">
                    <a:xfrm>
                      <a:off x="0" y="0"/>
                      <a:ext cx="5275129" cy="364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0E7ED" w14:textId="77777777" w:rsidR="00297722" w:rsidRPr="002A7C7E" w:rsidRDefault="00297722" w:rsidP="00297722">
      <w:pPr>
        <w:widowControl w:val="0"/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4F81BD" w:themeColor="accent1"/>
          <w:sz w:val="28"/>
          <w:szCs w:val="28"/>
        </w:rPr>
      </w:pPr>
    </w:p>
    <w:p w14:paraId="23AF63D1" w14:textId="77777777" w:rsidR="00130D28" w:rsidRPr="002A7C7E" w:rsidRDefault="00130D28" w:rsidP="00297722">
      <w:pPr>
        <w:widowControl w:val="0"/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4F81BD" w:themeColor="accent1"/>
          <w:sz w:val="28"/>
          <w:szCs w:val="28"/>
        </w:rPr>
      </w:pPr>
    </w:p>
    <w:p w14:paraId="6D5D7102" w14:textId="4BE5FBA5" w:rsidR="00297722" w:rsidRPr="002A7C7E" w:rsidRDefault="00497ED4" w:rsidP="00DB0E9A">
      <w:pPr>
        <w:widowControl w:val="0"/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4F81BD" w:themeColor="accent1"/>
        </w:rPr>
      </w:pP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Measuring Ocean Color </w:t>
      </w:r>
      <w:r w:rsidR="00297722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–</w:t>
      </w: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 </w:t>
      </w:r>
      <w:r w:rsidR="00297722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Graph 2</w:t>
      </w:r>
      <w:r w:rsidR="00297722" w:rsidRPr="002A7C7E">
        <w:rPr>
          <w:rFonts w:ascii="Myriad Pro" w:hAnsi="Myriad Pro" w:cs="Times New Roman"/>
          <w:b/>
          <w:bCs/>
          <w:noProof/>
          <w:color w:val="4F81BD" w:themeColor="accent1"/>
          <w:sz w:val="28"/>
          <w:szCs w:val="28"/>
        </w:rPr>
        <w:drawing>
          <wp:inline distT="0" distB="0" distL="0" distR="0" wp14:anchorId="0A41745B" wp14:editId="4B5352A8">
            <wp:extent cx="5189927" cy="3615267"/>
            <wp:effectExtent l="0" t="0" r="0" b="0"/>
            <wp:docPr id="5" name="Picture 5" descr="Macintosh HD:Users:suz:Desktop:documents:education:spectrophotometer_activity:Color_spectrum_graph2:Slid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z:Desktop:documents:education:spectrophotometer_activity:Color_spectrum_graph2:Slide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0" t="17489" r="13580" b="8838"/>
                    <a:stretch/>
                  </pic:blipFill>
                  <pic:spPr bwMode="auto">
                    <a:xfrm>
                      <a:off x="0" y="0"/>
                      <a:ext cx="5192451" cy="36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7181F" w14:textId="77777777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mbria"/>
          <w:b/>
          <w:bCs/>
          <w:color w:val="4F81BD" w:themeColor="accent1"/>
        </w:rPr>
      </w:pPr>
      <w:r w:rsidRPr="002A7C7E">
        <w:rPr>
          <w:rFonts w:ascii="Myriad Pro" w:hAnsi="Myriad Pro" w:cs="Cambria"/>
          <w:b/>
          <w:bCs/>
          <w:color w:val="4F81BD" w:themeColor="accent1"/>
        </w:rPr>
        <w:t>Name(s):</w:t>
      </w:r>
    </w:p>
    <w:p w14:paraId="64352724" w14:textId="77777777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mbria"/>
          <w:b/>
          <w:bCs/>
        </w:rPr>
      </w:pPr>
      <w:r w:rsidRPr="002A7C7E">
        <w:rPr>
          <w:rFonts w:ascii="Myriad Pro" w:hAnsi="Myriad Pro" w:cs="Cambria"/>
          <w:b/>
          <w:bCs/>
        </w:rPr>
        <w:t xml:space="preserve"> _______________________________________________________________________</w:t>
      </w:r>
    </w:p>
    <w:p w14:paraId="662B6DA9" w14:textId="77777777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mbria"/>
          <w:b/>
          <w:bCs/>
          <w:color w:val="4F81BD" w:themeColor="accent1"/>
        </w:rPr>
      </w:pPr>
    </w:p>
    <w:p w14:paraId="2B1AE794" w14:textId="49421DF3" w:rsidR="007235C7" w:rsidRPr="002A7C7E" w:rsidRDefault="007235C7" w:rsidP="007235C7">
      <w:pPr>
        <w:widowControl w:val="0"/>
        <w:autoSpaceDE w:val="0"/>
        <w:autoSpaceDN w:val="0"/>
        <w:adjustRightInd w:val="0"/>
        <w:jc w:val="center"/>
        <w:rPr>
          <w:rFonts w:ascii="Myriad Pro" w:hAnsi="Myriad Pro" w:cs="Calibri"/>
          <w:color w:val="4F81BD" w:themeColor="accent1"/>
          <w:sz w:val="28"/>
          <w:szCs w:val="28"/>
        </w:rPr>
      </w:pP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Measuring Ocean Color – Data Table 3</w:t>
      </w:r>
    </w:p>
    <w:p w14:paraId="4232E3EB" w14:textId="77777777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</w:p>
    <w:p w14:paraId="07AD6502" w14:textId="7B3B0D6E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libri"/>
        </w:rPr>
      </w:pPr>
      <w:r w:rsidRPr="002A7C7E">
        <w:rPr>
          <w:rFonts w:ascii="Myriad Pro" w:hAnsi="Myriad Pro" w:cs="Cambria"/>
        </w:rPr>
        <w:t xml:space="preserve">Record </w:t>
      </w:r>
      <w:r w:rsidR="00B6758B" w:rsidRPr="002A7C7E">
        <w:rPr>
          <w:rFonts w:ascii="Myriad Pro" w:hAnsi="Myriad Pro" w:cs="Cambria"/>
        </w:rPr>
        <w:t>LED</w:t>
      </w:r>
      <w:r w:rsidRPr="002A7C7E">
        <w:rPr>
          <w:rFonts w:ascii="Myriad Pro" w:hAnsi="Myriad Pro" w:cs="Cambria"/>
        </w:rPr>
        <w:t xml:space="preserve"> </w:t>
      </w:r>
      <w:r w:rsidR="00856506" w:rsidRPr="002A7C7E">
        <w:rPr>
          <w:rFonts w:ascii="Myriad Pro" w:hAnsi="Myriad Pro" w:cs="Cambria"/>
        </w:rPr>
        <w:t>value</w:t>
      </w:r>
      <w:r w:rsidRPr="002A7C7E">
        <w:rPr>
          <w:rFonts w:ascii="Myriad Pro" w:hAnsi="Myriad Pro" w:cs="Cambria"/>
        </w:rPr>
        <w:t xml:space="preserve"> in the table below</w:t>
      </w:r>
      <w:r w:rsidR="008F34D7" w:rsidRPr="002A7C7E">
        <w:rPr>
          <w:rFonts w:ascii="Myriad Pro" w:hAnsi="Myriad Pro" w:cs="Cambria"/>
        </w:rPr>
        <w:t>.</w:t>
      </w:r>
    </w:p>
    <w:tbl>
      <w:tblPr>
        <w:tblW w:w="874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053"/>
        <w:gridCol w:w="2176"/>
        <w:gridCol w:w="2229"/>
      </w:tblGrid>
      <w:tr w:rsidR="007235C7" w:rsidRPr="002A7C7E" w14:paraId="01D28993" w14:textId="77777777" w:rsidTr="00B11A0C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2208A8E3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4143D7EB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Sample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62BF28D6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5A8E8B1B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Blue LED value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97B8432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028B2F89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Green LED value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0AB452E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3589C836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Red LED value</w:t>
            </w:r>
          </w:p>
        </w:tc>
      </w:tr>
      <w:tr w:rsidR="007235C7" w:rsidRPr="002A7C7E" w14:paraId="3090655A" w14:textId="77777777" w:rsidTr="00B11A0C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04F48A99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3475B9EB" w14:textId="785B1F82" w:rsidR="007235C7" w:rsidRPr="002A7C7E" w:rsidRDefault="00C323CE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 xml:space="preserve">+ 1 </w:t>
            </w:r>
            <w:proofErr w:type="spellStart"/>
            <w:r w:rsidRPr="002A7C7E">
              <w:rPr>
                <w:rFonts w:ascii="Myriad Pro" w:hAnsi="Myriad Pro" w:cs="Calibri"/>
                <w:sz w:val="28"/>
                <w:szCs w:val="28"/>
              </w:rPr>
              <w:t>tsp</w:t>
            </w:r>
            <w:proofErr w:type="spellEnd"/>
            <w:r w:rsidRPr="002A7C7E">
              <w:rPr>
                <w:rFonts w:ascii="Myriad Pro" w:hAnsi="Myriad Pro" w:cs="Calibri"/>
                <w:sz w:val="28"/>
                <w:szCs w:val="28"/>
              </w:rPr>
              <w:t xml:space="preserve"> milk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36A4EE5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0616C50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4851555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7235C7" w:rsidRPr="002A7C7E" w14:paraId="6469812B" w14:textId="77777777" w:rsidTr="00B11A0C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2E8CF0C2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6FFD0BC1" w14:textId="22A0D7C3" w:rsidR="007235C7" w:rsidRPr="002A7C7E" w:rsidRDefault="00C323CE" w:rsidP="00C323C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+1tsp milk + blue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9B8DDAD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41D2BB6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0E22B43F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7235C7" w:rsidRPr="002A7C7E" w14:paraId="0575DA81" w14:textId="77777777" w:rsidTr="00B11A0C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3E8D35DF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4A589164" w14:textId="56679EBB" w:rsidR="007235C7" w:rsidRPr="002A7C7E" w:rsidRDefault="00C323CE" w:rsidP="007235C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+1tsp milk +green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2CE79F3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06294A34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9106815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7235C7" w:rsidRPr="002A7C7E" w14:paraId="0EB9ED2E" w14:textId="77777777" w:rsidTr="00B11A0C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154C377F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27F9B232" w14:textId="305E098B" w:rsidR="007235C7" w:rsidRPr="002A7C7E" w:rsidRDefault="00C323CE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+1tsp milk + tea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135DE57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A9F6F97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188F8B4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</w:tc>
      </w:tr>
    </w:tbl>
    <w:p w14:paraId="0DCCC4BF" w14:textId="1CBAC884" w:rsidR="007235C7" w:rsidRPr="002A7C7E" w:rsidRDefault="00614C5B" w:rsidP="007235C7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8"/>
          <w:szCs w:val="28"/>
        </w:rPr>
      </w:pPr>
      <w:r w:rsidRPr="002A7C7E">
        <w:rPr>
          <w:rFonts w:ascii="Myriad Pro" w:hAnsi="Myriad Pro" w:cs="Calibri"/>
          <w:sz w:val="32"/>
          <w:szCs w:val="32"/>
        </w:rPr>
        <w:t xml:space="preserve"> </w:t>
      </w:r>
    </w:p>
    <w:p w14:paraId="03A48E5C" w14:textId="3A423741" w:rsidR="007235C7" w:rsidRPr="002A7C7E" w:rsidRDefault="007235C7" w:rsidP="007235C7">
      <w:pPr>
        <w:widowControl w:val="0"/>
        <w:autoSpaceDE w:val="0"/>
        <w:autoSpaceDN w:val="0"/>
        <w:adjustRightInd w:val="0"/>
        <w:jc w:val="center"/>
        <w:rPr>
          <w:rFonts w:ascii="Myriad Pro" w:hAnsi="Myriad Pro" w:cs="Calibri"/>
          <w:color w:val="4F81BD" w:themeColor="accent1"/>
          <w:sz w:val="28"/>
          <w:szCs w:val="28"/>
        </w:rPr>
      </w:pPr>
      <w:r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 xml:space="preserve">Measuring Ocean Color - Data Table </w:t>
      </w:r>
      <w:r w:rsidR="00856506" w:rsidRPr="002A7C7E">
        <w:rPr>
          <w:rFonts w:ascii="Myriad Pro" w:hAnsi="Myriad Pro" w:cs="Cambria"/>
          <w:b/>
          <w:bCs/>
          <w:color w:val="4F81BD" w:themeColor="accent1"/>
          <w:sz w:val="28"/>
          <w:szCs w:val="28"/>
        </w:rPr>
        <w:t>4</w:t>
      </w:r>
    </w:p>
    <w:p w14:paraId="5AF61106" w14:textId="77777777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</w:p>
    <w:p w14:paraId="2CF7F676" w14:textId="4FA02315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  <w:r w:rsidRPr="002A7C7E">
        <w:rPr>
          <w:rFonts w:ascii="Myriad Pro" w:hAnsi="Myriad Pro" w:cs="Cambria"/>
        </w:rPr>
        <w:t>For each colored water sample, divide the values for red, green</w:t>
      </w:r>
      <w:r w:rsidR="008F34D7" w:rsidRPr="002A7C7E">
        <w:rPr>
          <w:rFonts w:ascii="Myriad Pro" w:hAnsi="Myriad Pro" w:cs="Cambria"/>
        </w:rPr>
        <w:t>,</w:t>
      </w:r>
      <w:r w:rsidRPr="002A7C7E">
        <w:rPr>
          <w:rFonts w:ascii="Myriad Pro" w:hAnsi="Myriad Pro" w:cs="Cambria"/>
        </w:rPr>
        <w:t xml:space="preserve"> and blue light by the value for the clear water sample and multiply by 100 for the percent o</w:t>
      </w:r>
      <w:r w:rsidR="008F34D7" w:rsidRPr="002A7C7E">
        <w:rPr>
          <w:rFonts w:ascii="Myriad Pro" w:hAnsi="Myriad Pro" w:cs="Cambria"/>
        </w:rPr>
        <w:t xml:space="preserve">f total light transmitted (i.e., </w:t>
      </w:r>
      <w:r w:rsidRPr="002A7C7E">
        <w:rPr>
          <w:rFonts w:ascii="Myriad Pro" w:hAnsi="Myriad Pro" w:cs="Cambria"/>
        </w:rPr>
        <w:t>clear water is 100% for each LED, percent of blue light transmitted through blue water is the blue LED value in blue water divided by the blue LED value in clear water: 73/97 = 75% in this example).</w:t>
      </w:r>
    </w:p>
    <w:p w14:paraId="3FB6DA32" w14:textId="77777777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mbria"/>
        </w:rPr>
      </w:pPr>
    </w:p>
    <w:p w14:paraId="64DD7505" w14:textId="77777777" w:rsidR="007235C7" w:rsidRPr="002A7C7E" w:rsidRDefault="007235C7" w:rsidP="007235C7">
      <w:pPr>
        <w:widowControl w:val="0"/>
        <w:autoSpaceDE w:val="0"/>
        <w:autoSpaceDN w:val="0"/>
        <w:adjustRightInd w:val="0"/>
        <w:rPr>
          <w:rFonts w:ascii="Myriad Pro" w:hAnsi="Myriad Pro" w:cs="Calibri"/>
          <w:sz w:val="28"/>
          <w:szCs w:val="28"/>
        </w:rPr>
      </w:pPr>
      <w:r w:rsidRPr="002A7C7E">
        <w:rPr>
          <w:rFonts w:ascii="Myriad Pro" w:hAnsi="Myriad Pro" w:cs="Cambria"/>
        </w:rPr>
        <w:t>Calculate the percent of light transmitted in the table below</w:t>
      </w:r>
    </w:p>
    <w:tbl>
      <w:tblPr>
        <w:tblW w:w="874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053"/>
        <w:gridCol w:w="2176"/>
        <w:gridCol w:w="2229"/>
      </w:tblGrid>
      <w:tr w:rsidR="007235C7" w:rsidRPr="002A7C7E" w14:paraId="4CEE7E87" w14:textId="77777777" w:rsidTr="00B11A0C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1EDF3E40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7563D345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11ACFCD9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Sample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46CD132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4DA24620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Blue % transmitted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65692718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0E0DAC06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Green % transmitted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D8D0FA9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679EAA0C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Red % transmitted</w:t>
            </w:r>
          </w:p>
        </w:tc>
      </w:tr>
      <w:tr w:rsidR="007235C7" w:rsidRPr="002A7C7E" w14:paraId="0413939D" w14:textId="77777777" w:rsidTr="00B11A0C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7478D7A8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5AF64755" w14:textId="7FF007E8" w:rsidR="007235C7" w:rsidRPr="002A7C7E" w:rsidRDefault="009B462C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 xml:space="preserve">+ 1 </w:t>
            </w:r>
            <w:proofErr w:type="spellStart"/>
            <w:r w:rsidRPr="002A7C7E">
              <w:rPr>
                <w:rFonts w:ascii="Myriad Pro" w:hAnsi="Myriad Pro" w:cs="Calibri"/>
                <w:sz w:val="28"/>
                <w:szCs w:val="28"/>
              </w:rPr>
              <w:t>tsp</w:t>
            </w:r>
            <w:proofErr w:type="spellEnd"/>
            <w:r w:rsidRPr="002A7C7E">
              <w:rPr>
                <w:rFonts w:ascii="Myriad Pro" w:hAnsi="Myriad Pro" w:cs="Calibri"/>
                <w:sz w:val="28"/>
                <w:szCs w:val="28"/>
              </w:rPr>
              <w:t xml:space="preserve"> milk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351B7919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7A01792A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100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5922C3B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73B7A387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100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670978E9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  <w:p w14:paraId="7170810C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libri"/>
                <w:sz w:val="28"/>
                <w:szCs w:val="28"/>
              </w:rPr>
              <w:t>100</w:t>
            </w:r>
          </w:p>
        </w:tc>
      </w:tr>
      <w:tr w:rsidR="007235C7" w:rsidRPr="002A7C7E" w14:paraId="1BF8D046" w14:textId="77777777" w:rsidTr="00B11A0C">
        <w:trPr>
          <w:trHeight w:val="556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7E129106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</w:p>
          <w:p w14:paraId="29528CB7" w14:textId="3243D53B" w:rsidR="007235C7" w:rsidRPr="002A7C7E" w:rsidRDefault="009B462C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libri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+1tsp milk + blue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EED13EF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8228E4B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0B99E3F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7235C7" w:rsidRPr="002A7C7E" w14:paraId="68756B6F" w14:textId="77777777" w:rsidTr="00B11A0C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335ACACC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3D22C4E2" w14:textId="0C9DFD7F" w:rsidR="007235C7" w:rsidRPr="002A7C7E" w:rsidRDefault="009B462C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+1tsp milk +green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79E7E498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50399AE5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CF830D0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</w:tr>
      <w:tr w:rsidR="007235C7" w:rsidRPr="002A7C7E" w14:paraId="6F6A5AC2" w14:textId="77777777" w:rsidTr="00B11A0C">
        <w:tblPrEx>
          <w:tblBorders>
            <w:top w:val="nil"/>
          </w:tblBorders>
        </w:tblPrEx>
        <w:trPr>
          <w:trHeight w:val="57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right w:w="160" w:type="nil"/>
            </w:tcMar>
          </w:tcPr>
          <w:p w14:paraId="7BA77349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</w:p>
          <w:p w14:paraId="61FEC249" w14:textId="2DEABDBF" w:rsidR="007235C7" w:rsidRPr="002A7C7E" w:rsidRDefault="009B462C" w:rsidP="00B11A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sz w:val="28"/>
                <w:szCs w:val="28"/>
              </w:rPr>
            </w:pPr>
            <w:r w:rsidRPr="002A7C7E">
              <w:rPr>
                <w:rFonts w:ascii="Myriad Pro" w:hAnsi="Myriad Pro" w:cs="Cambria"/>
                <w:sz w:val="28"/>
                <w:szCs w:val="28"/>
              </w:rPr>
              <w:t>+1tsp milk + tea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057053A6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4145B4B6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60" w:type="nil"/>
              <w:right w:w="160" w:type="nil"/>
            </w:tcMar>
          </w:tcPr>
          <w:p w14:paraId="2A3286CE" w14:textId="77777777" w:rsidR="007235C7" w:rsidRPr="002A7C7E" w:rsidRDefault="007235C7" w:rsidP="00B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</w:tr>
    </w:tbl>
    <w:p w14:paraId="2BB9B27D" w14:textId="39043B64" w:rsidR="007F370D" w:rsidRPr="002A7C7E" w:rsidRDefault="007F370D" w:rsidP="00535767">
      <w:pPr>
        <w:widowControl w:val="0"/>
        <w:autoSpaceDE w:val="0"/>
        <w:autoSpaceDN w:val="0"/>
        <w:adjustRightInd w:val="0"/>
        <w:spacing w:line="360" w:lineRule="auto"/>
        <w:rPr>
          <w:rFonts w:ascii="Myriad Pro" w:hAnsi="Myriad Pro" w:cs="Times New Roman"/>
        </w:rPr>
      </w:pPr>
    </w:p>
    <w:sectPr w:rsidR="007F370D" w:rsidRPr="002A7C7E" w:rsidSect="00A41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DE701E"/>
    <w:multiLevelType w:val="hybridMultilevel"/>
    <w:tmpl w:val="F68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A5"/>
    <w:rsid w:val="00002ACF"/>
    <w:rsid w:val="000142F1"/>
    <w:rsid w:val="0001727D"/>
    <w:rsid w:val="00030AE0"/>
    <w:rsid w:val="000350D2"/>
    <w:rsid w:val="00035AEC"/>
    <w:rsid w:val="000404E6"/>
    <w:rsid w:val="0005395F"/>
    <w:rsid w:val="00057A39"/>
    <w:rsid w:val="00064805"/>
    <w:rsid w:val="00086B65"/>
    <w:rsid w:val="00086CDD"/>
    <w:rsid w:val="00090449"/>
    <w:rsid w:val="00092CA5"/>
    <w:rsid w:val="0009466C"/>
    <w:rsid w:val="000A41BA"/>
    <w:rsid w:val="000A4FC7"/>
    <w:rsid w:val="000B3B29"/>
    <w:rsid w:val="000B458B"/>
    <w:rsid w:val="000B49C6"/>
    <w:rsid w:val="000B54F3"/>
    <w:rsid w:val="000B7496"/>
    <w:rsid w:val="000C2CF7"/>
    <w:rsid w:val="000C6780"/>
    <w:rsid w:val="000D3D82"/>
    <w:rsid w:val="000D70C1"/>
    <w:rsid w:val="000E2411"/>
    <w:rsid w:val="000E3395"/>
    <w:rsid w:val="000E3C0F"/>
    <w:rsid w:val="000E5FA1"/>
    <w:rsid w:val="000F1D38"/>
    <w:rsid w:val="00102835"/>
    <w:rsid w:val="001240B6"/>
    <w:rsid w:val="00127287"/>
    <w:rsid w:val="00130D28"/>
    <w:rsid w:val="00131032"/>
    <w:rsid w:val="00132E2F"/>
    <w:rsid w:val="00135344"/>
    <w:rsid w:val="00136AB2"/>
    <w:rsid w:val="001468AD"/>
    <w:rsid w:val="00147212"/>
    <w:rsid w:val="001576E9"/>
    <w:rsid w:val="00184545"/>
    <w:rsid w:val="0019125C"/>
    <w:rsid w:val="00197133"/>
    <w:rsid w:val="001974D0"/>
    <w:rsid w:val="001A7EF0"/>
    <w:rsid w:val="001B41D7"/>
    <w:rsid w:val="001C3F05"/>
    <w:rsid w:val="001D07F6"/>
    <w:rsid w:val="001D6F36"/>
    <w:rsid w:val="001E07FC"/>
    <w:rsid w:val="001E5E5C"/>
    <w:rsid w:val="001F0803"/>
    <w:rsid w:val="001F2040"/>
    <w:rsid w:val="002100EC"/>
    <w:rsid w:val="00211692"/>
    <w:rsid w:val="00217793"/>
    <w:rsid w:val="002208F7"/>
    <w:rsid w:val="00221AC6"/>
    <w:rsid w:val="00234362"/>
    <w:rsid w:val="00236E91"/>
    <w:rsid w:val="0024037B"/>
    <w:rsid w:val="00246F43"/>
    <w:rsid w:val="00271AC9"/>
    <w:rsid w:val="00272C8E"/>
    <w:rsid w:val="00297722"/>
    <w:rsid w:val="002978E5"/>
    <w:rsid w:val="002A5F6A"/>
    <w:rsid w:val="002A7C7E"/>
    <w:rsid w:val="002B26EB"/>
    <w:rsid w:val="002C6CF4"/>
    <w:rsid w:val="002E798B"/>
    <w:rsid w:val="002F169B"/>
    <w:rsid w:val="002F65F1"/>
    <w:rsid w:val="002F73F7"/>
    <w:rsid w:val="00303724"/>
    <w:rsid w:val="00306565"/>
    <w:rsid w:val="0031476F"/>
    <w:rsid w:val="00316A4A"/>
    <w:rsid w:val="00331F8F"/>
    <w:rsid w:val="00333504"/>
    <w:rsid w:val="003367DC"/>
    <w:rsid w:val="003423D7"/>
    <w:rsid w:val="00343DDF"/>
    <w:rsid w:val="00346FC3"/>
    <w:rsid w:val="003533DA"/>
    <w:rsid w:val="00353763"/>
    <w:rsid w:val="00362B63"/>
    <w:rsid w:val="00371FB7"/>
    <w:rsid w:val="00374826"/>
    <w:rsid w:val="00380ACA"/>
    <w:rsid w:val="003811C4"/>
    <w:rsid w:val="00382D9C"/>
    <w:rsid w:val="00384E7D"/>
    <w:rsid w:val="00386DD7"/>
    <w:rsid w:val="00397419"/>
    <w:rsid w:val="003A1F92"/>
    <w:rsid w:val="003B5004"/>
    <w:rsid w:val="003C1F28"/>
    <w:rsid w:val="003C3190"/>
    <w:rsid w:val="003C51FF"/>
    <w:rsid w:val="003C7715"/>
    <w:rsid w:val="003D708A"/>
    <w:rsid w:val="003E0194"/>
    <w:rsid w:val="003E0CC6"/>
    <w:rsid w:val="003E497A"/>
    <w:rsid w:val="003E5A8C"/>
    <w:rsid w:val="003F0FAB"/>
    <w:rsid w:val="003F318E"/>
    <w:rsid w:val="003F50EC"/>
    <w:rsid w:val="00401D3E"/>
    <w:rsid w:val="00401DED"/>
    <w:rsid w:val="00402393"/>
    <w:rsid w:val="00404173"/>
    <w:rsid w:val="00415BA5"/>
    <w:rsid w:val="00416657"/>
    <w:rsid w:val="004217DD"/>
    <w:rsid w:val="00427131"/>
    <w:rsid w:val="004304AB"/>
    <w:rsid w:val="00440F99"/>
    <w:rsid w:val="004438B9"/>
    <w:rsid w:val="0045487E"/>
    <w:rsid w:val="00460665"/>
    <w:rsid w:val="00460B26"/>
    <w:rsid w:val="00481505"/>
    <w:rsid w:val="00496F74"/>
    <w:rsid w:val="00497ED4"/>
    <w:rsid w:val="004C7CCA"/>
    <w:rsid w:val="004D5BB5"/>
    <w:rsid w:val="004E21AF"/>
    <w:rsid w:val="004E2A17"/>
    <w:rsid w:val="004F082B"/>
    <w:rsid w:val="004F21A6"/>
    <w:rsid w:val="00501804"/>
    <w:rsid w:val="00501E27"/>
    <w:rsid w:val="00520212"/>
    <w:rsid w:val="005242F0"/>
    <w:rsid w:val="00535767"/>
    <w:rsid w:val="00541ADA"/>
    <w:rsid w:val="00543142"/>
    <w:rsid w:val="00560EF0"/>
    <w:rsid w:val="00562AD5"/>
    <w:rsid w:val="00563F9F"/>
    <w:rsid w:val="00570987"/>
    <w:rsid w:val="005820D0"/>
    <w:rsid w:val="005A6E1E"/>
    <w:rsid w:val="005A7472"/>
    <w:rsid w:val="005B5EEF"/>
    <w:rsid w:val="005B6AB7"/>
    <w:rsid w:val="005B7F22"/>
    <w:rsid w:val="005D32F1"/>
    <w:rsid w:val="005D4D68"/>
    <w:rsid w:val="005E367B"/>
    <w:rsid w:val="005F222A"/>
    <w:rsid w:val="00613E4C"/>
    <w:rsid w:val="00614C5B"/>
    <w:rsid w:val="006172F5"/>
    <w:rsid w:val="00620A6B"/>
    <w:rsid w:val="00620FEE"/>
    <w:rsid w:val="00632A53"/>
    <w:rsid w:val="00645EA3"/>
    <w:rsid w:val="00647AE8"/>
    <w:rsid w:val="0067408A"/>
    <w:rsid w:val="00683E73"/>
    <w:rsid w:val="006A0D55"/>
    <w:rsid w:val="006A2EF1"/>
    <w:rsid w:val="006D0BCE"/>
    <w:rsid w:val="006D444B"/>
    <w:rsid w:val="006D6257"/>
    <w:rsid w:val="006E63AD"/>
    <w:rsid w:val="006F68CF"/>
    <w:rsid w:val="006F6E22"/>
    <w:rsid w:val="007003FC"/>
    <w:rsid w:val="00702D42"/>
    <w:rsid w:val="00711DA5"/>
    <w:rsid w:val="00712F92"/>
    <w:rsid w:val="007178C3"/>
    <w:rsid w:val="007215D2"/>
    <w:rsid w:val="007235C7"/>
    <w:rsid w:val="00734FBF"/>
    <w:rsid w:val="00737462"/>
    <w:rsid w:val="007430D0"/>
    <w:rsid w:val="0074373E"/>
    <w:rsid w:val="00755C47"/>
    <w:rsid w:val="00766375"/>
    <w:rsid w:val="0078252A"/>
    <w:rsid w:val="00782688"/>
    <w:rsid w:val="007B3DE8"/>
    <w:rsid w:val="007B4DCD"/>
    <w:rsid w:val="007C51D1"/>
    <w:rsid w:val="007D5303"/>
    <w:rsid w:val="007D5648"/>
    <w:rsid w:val="007D760D"/>
    <w:rsid w:val="007E096F"/>
    <w:rsid w:val="007E3D56"/>
    <w:rsid w:val="007E511B"/>
    <w:rsid w:val="007F1873"/>
    <w:rsid w:val="007F370D"/>
    <w:rsid w:val="007F7BC5"/>
    <w:rsid w:val="0080009A"/>
    <w:rsid w:val="00801F49"/>
    <w:rsid w:val="00803A77"/>
    <w:rsid w:val="00811AF0"/>
    <w:rsid w:val="00816C54"/>
    <w:rsid w:val="00817C3C"/>
    <w:rsid w:val="00823EC1"/>
    <w:rsid w:val="008240B5"/>
    <w:rsid w:val="008322D7"/>
    <w:rsid w:val="00834A07"/>
    <w:rsid w:val="00841A50"/>
    <w:rsid w:val="008446F1"/>
    <w:rsid w:val="0084669C"/>
    <w:rsid w:val="008511C3"/>
    <w:rsid w:val="00851F97"/>
    <w:rsid w:val="00856506"/>
    <w:rsid w:val="00861677"/>
    <w:rsid w:val="00862AD5"/>
    <w:rsid w:val="0088297F"/>
    <w:rsid w:val="00891DF5"/>
    <w:rsid w:val="008928BE"/>
    <w:rsid w:val="00895C67"/>
    <w:rsid w:val="00896663"/>
    <w:rsid w:val="008A1476"/>
    <w:rsid w:val="008A2ED0"/>
    <w:rsid w:val="008C169F"/>
    <w:rsid w:val="008C28BF"/>
    <w:rsid w:val="008C74A6"/>
    <w:rsid w:val="008D16CC"/>
    <w:rsid w:val="008D32F7"/>
    <w:rsid w:val="008E0A6F"/>
    <w:rsid w:val="008F34D7"/>
    <w:rsid w:val="008F7286"/>
    <w:rsid w:val="009018D0"/>
    <w:rsid w:val="009033CC"/>
    <w:rsid w:val="0091765C"/>
    <w:rsid w:val="00922F7D"/>
    <w:rsid w:val="00924810"/>
    <w:rsid w:val="00936109"/>
    <w:rsid w:val="0093774C"/>
    <w:rsid w:val="00945B5C"/>
    <w:rsid w:val="00950136"/>
    <w:rsid w:val="00957E4E"/>
    <w:rsid w:val="0096460C"/>
    <w:rsid w:val="00964E2C"/>
    <w:rsid w:val="00966329"/>
    <w:rsid w:val="0098176B"/>
    <w:rsid w:val="0099347E"/>
    <w:rsid w:val="009A1123"/>
    <w:rsid w:val="009A26F1"/>
    <w:rsid w:val="009A5A8F"/>
    <w:rsid w:val="009B462C"/>
    <w:rsid w:val="009B6EF9"/>
    <w:rsid w:val="009C2FE3"/>
    <w:rsid w:val="009D4F5F"/>
    <w:rsid w:val="009F3428"/>
    <w:rsid w:val="009F759E"/>
    <w:rsid w:val="00A036B6"/>
    <w:rsid w:val="00A047A3"/>
    <w:rsid w:val="00A134F5"/>
    <w:rsid w:val="00A24F06"/>
    <w:rsid w:val="00A412FD"/>
    <w:rsid w:val="00A443FD"/>
    <w:rsid w:val="00A52BAD"/>
    <w:rsid w:val="00A55487"/>
    <w:rsid w:val="00A5734B"/>
    <w:rsid w:val="00A60F41"/>
    <w:rsid w:val="00A637CE"/>
    <w:rsid w:val="00A75E95"/>
    <w:rsid w:val="00A77490"/>
    <w:rsid w:val="00A833A8"/>
    <w:rsid w:val="00A84E92"/>
    <w:rsid w:val="00A85E01"/>
    <w:rsid w:val="00A868FA"/>
    <w:rsid w:val="00A94359"/>
    <w:rsid w:val="00A94E83"/>
    <w:rsid w:val="00AA16DC"/>
    <w:rsid w:val="00AB0944"/>
    <w:rsid w:val="00AC59EC"/>
    <w:rsid w:val="00AC7EFC"/>
    <w:rsid w:val="00AD1260"/>
    <w:rsid w:val="00AD2498"/>
    <w:rsid w:val="00AE09A4"/>
    <w:rsid w:val="00AF586D"/>
    <w:rsid w:val="00AF6A56"/>
    <w:rsid w:val="00B05415"/>
    <w:rsid w:val="00B11A0C"/>
    <w:rsid w:val="00B141F3"/>
    <w:rsid w:val="00B31C54"/>
    <w:rsid w:val="00B41E05"/>
    <w:rsid w:val="00B428CB"/>
    <w:rsid w:val="00B47E15"/>
    <w:rsid w:val="00B56EF8"/>
    <w:rsid w:val="00B602B2"/>
    <w:rsid w:val="00B60CB7"/>
    <w:rsid w:val="00B6244E"/>
    <w:rsid w:val="00B6282E"/>
    <w:rsid w:val="00B6758B"/>
    <w:rsid w:val="00B74D6C"/>
    <w:rsid w:val="00B75B20"/>
    <w:rsid w:val="00B77D9A"/>
    <w:rsid w:val="00B919DF"/>
    <w:rsid w:val="00B91EE1"/>
    <w:rsid w:val="00B9230F"/>
    <w:rsid w:val="00B93E57"/>
    <w:rsid w:val="00B96CD1"/>
    <w:rsid w:val="00BA0E7C"/>
    <w:rsid w:val="00BB2CCC"/>
    <w:rsid w:val="00BB7B38"/>
    <w:rsid w:val="00BC53D7"/>
    <w:rsid w:val="00BC65E2"/>
    <w:rsid w:val="00BC7DC2"/>
    <w:rsid w:val="00BD244D"/>
    <w:rsid w:val="00BD352D"/>
    <w:rsid w:val="00BE65F9"/>
    <w:rsid w:val="00BF1542"/>
    <w:rsid w:val="00C11EE1"/>
    <w:rsid w:val="00C12574"/>
    <w:rsid w:val="00C16B52"/>
    <w:rsid w:val="00C20A53"/>
    <w:rsid w:val="00C21A09"/>
    <w:rsid w:val="00C2211B"/>
    <w:rsid w:val="00C223D3"/>
    <w:rsid w:val="00C323CE"/>
    <w:rsid w:val="00C33E24"/>
    <w:rsid w:val="00C35574"/>
    <w:rsid w:val="00C36764"/>
    <w:rsid w:val="00C40AF4"/>
    <w:rsid w:val="00C47D5A"/>
    <w:rsid w:val="00C60E84"/>
    <w:rsid w:val="00C66C3C"/>
    <w:rsid w:val="00C71374"/>
    <w:rsid w:val="00C73359"/>
    <w:rsid w:val="00C77A64"/>
    <w:rsid w:val="00C909B6"/>
    <w:rsid w:val="00C9250A"/>
    <w:rsid w:val="00CB30C5"/>
    <w:rsid w:val="00CB5A63"/>
    <w:rsid w:val="00CB680B"/>
    <w:rsid w:val="00CB761D"/>
    <w:rsid w:val="00CD02CE"/>
    <w:rsid w:val="00CD6843"/>
    <w:rsid w:val="00CE1059"/>
    <w:rsid w:val="00CE444F"/>
    <w:rsid w:val="00CE7BA2"/>
    <w:rsid w:val="00CF2251"/>
    <w:rsid w:val="00CF2364"/>
    <w:rsid w:val="00D0352A"/>
    <w:rsid w:val="00D108C0"/>
    <w:rsid w:val="00D23CC1"/>
    <w:rsid w:val="00D24480"/>
    <w:rsid w:val="00D318DD"/>
    <w:rsid w:val="00D3464B"/>
    <w:rsid w:val="00D3547B"/>
    <w:rsid w:val="00D35967"/>
    <w:rsid w:val="00D441D3"/>
    <w:rsid w:val="00D45B1B"/>
    <w:rsid w:val="00D479DB"/>
    <w:rsid w:val="00D523C4"/>
    <w:rsid w:val="00D52B91"/>
    <w:rsid w:val="00D5611D"/>
    <w:rsid w:val="00D562BD"/>
    <w:rsid w:val="00D63A5A"/>
    <w:rsid w:val="00D7678B"/>
    <w:rsid w:val="00D866ED"/>
    <w:rsid w:val="00DA5A2B"/>
    <w:rsid w:val="00DB0E9A"/>
    <w:rsid w:val="00DB4DA1"/>
    <w:rsid w:val="00DC7D20"/>
    <w:rsid w:val="00DD78D6"/>
    <w:rsid w:val="00DE2E42"/>
    <w:rsid w:val="00DF2046"/>
    <w:rsid w:val="00E001A3"/>
    <w:rsid w:val="00E02E57"/>
    <w:rsid w:val="00E0453F"/>
    <w:rsid w:val="00E06821"/>
    <w:rsid w:val="00E0735D"/>
    <w:rsid w:val="00E1697C"/>
    <w:rsid w:val="00E24DAC"/>
    <w:rsid w:val="00E35BDA"/>
    <w:rsid w:val="00E406E7"/>
    <w:rsid w:val="00E417F1"/>
    <w:rsid w:val="00E564E0"/>
    <w:rsid w:val="00E56833"/>
    <w:rsid w:val="00E759C8"/>
    <w:rsid w:val="00E8127D"/>
    <w:rsid w:val="00E855E8"/>
    <w:rsid w:val="00E95DB2"/>
    <w:rsid w:val="00EB74C6"/>
    <w:rsid w:val="00EC3D83"/>
    <w:rsid w:val="00ED3046"/>
    <w:rsid w:val="00EE279D"/>
    <w:rsid w:val="00EF6705"/>
    <w:rsid w:val="00EF75B0"/>
    <w:rsid w:val="00F11A5B"/>
    <w:rsid w:val="00F1212A"/>
    <w:rsid w:val="00F16742"/>
    <w:rsid w:val="00F21FAD"/>
    <w:rsid w:val="00F23D06"/>
    <w:rsid w:val="00F30B0B"/>
    <w:rsid w:val="00F3430C"/>
    <w:rsid w:val="00F37C08"/>
    <w:rsid w:val="00F411A5"/>
    <w:rsid w:val="00F502BC"/>
    <w:rsid w:val="00F52BA5"/>
    <w:rsid w:val="00F57641"/>
    <w:rsid w:val="00F62C74"/>
    <w:rsid w:val="00F6434C"/>
    <w:rsid w:val="00F64E36"/>
    <w:rsid w:val="00F6668C"/>
    <w:rsid w:val="00F72E9D"/>
    <w:rsid w:val="00F73BE1"/>
    <w:rsid w:val="00F80D90"/>
    <w:rsid w:val="00F82759"/>
    <w:rsid w:val="00F861BC"/>
    <w:rsid w:val="00F86D02"/>
    <w:rsid w:val="00F92345"/>
    <w:rsid w:val="00FB311E"/>
    <w:rsid w:val="00FC18E3"/>
    <w:rsid w:val="00FD37BB"/>
    <w:rsid w:val="00FD56DD"/>
    <w:rsid w:val="00FE3BFA"/>
    <w:rsid w:val="00FF3BD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B5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82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D2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C7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02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C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8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82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D2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C7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02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C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891CE-8EA3-AA44-B777-8B67F6B7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ESSIC/UMD</Company>
  <LinksUpToDate>false</LinksUpToDate>
  <CharactersWithSpaces>1952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Schollaert Uz</dc:creator>
  <cp:keywords/>
  <dc:description/>
  <cp:lastModifiedBy>Johanna Adams</cp:lastModifiedBy>
  <cp:revision>3</cp:revision>
  <cp:lastPrinted>2015-06-24T19:41:00Z</cp:lastPrinted>
  <dcterms:created xsi:type="dcterms:W3CDTF">2015-10-26T23:54:00Z</dcterms:created>
  <dcterms:modified xsi:type="dcterms:W3CDTF">2015-10-27T17:24:00Z</dcterms:modified>
  <cp:category/>
</cp:coreProperties>
</file>